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510AFE5B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53617C">
        <w:rPr>
          <w:rFonts w:asciiTheme="minorHAnsi" w:eastAsia="Yu Gothic Light" w:hAnsiTheme="minorHAnsi" w:cstheme="minorHAnsi"/>
        </w:rPr>
        <w:t>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230512">
        <w:rPr>
          <w:rFonts w:asciiTheme="minorHAnsi" w:eastAsia="Yu Gothic Light" w:hAnsiTheme="minorHAnsi" w:cstheme="minorHAnsi"/>
          <w:b/>
          <w:bCs/>
        </w:rPr>
        <w:t>18</w:t>
      </w:r>
      <w:r w:rsidR="00230512" w:rsidRPr="00230512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230512">
        <w:rPr>
          <w:rFonts w:asciiTheme="minorHAnsi" w:eastAsia="Yu Gothic Light" w:hAnsiTheme="minorHAnsi" w:cstheme="minorHAnsi"/>
          <w:b/>
          <w:bCs/>
        </w:rPr>
        <w:t xml:space="preserve"> September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7028E184" w:rsidR="00AA6442" w:rsidRDefault="006E67A4" w:rsidP="00EA737A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21CC1"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015E5654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</w:t>
      </w:r>
      <w:r w:rsidR="00230512">
        <w:rPr>
          <w:rFonts w:cstheme="minorHAnsi"/>
          <w:sz w:val="24"/>
          <w:szCs w:val="24"/>
        </w:rPr>
        <w:t>Ordinary</w:t>
      </w:r>
      <w:r w:rsidR="008B562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 xml:space="preserve">Parish Council </w:t>
      </w:r>
      <w:r w:rsidR="003226D7">
        <w:rPr>
          <w:rFonts w:cstheme="minorHAnsi"/>
          <w:sz w:val="24"/>
          <w:szCs w:val="24"/>
        </w:rPr>
        <w:t>M</w:t>
      </w:r>
      <w:r w:rsidRPr="00D97055">
        <w:rPr>
          <w:rFonts w:cstheme="minorHAnsi"/>
          <w:sz w:val="24"/>
          <w:szCs w:val="24"/>
        </w:rPr>
        <w:t xml:space="preserve">eeting held on </w:t>
      </w:r>
      <w:r w:rsidR="003226D7">
        <w:rPr>
          <w:rFonts w:cstheme="minorHAnsi"/>
          <w:sz w:val="24"/>
          <w:szCs w:val="24"/>
        </w:rPr>
        <w:t>1</w:t>
      </w:r>
      <w:r w:rsidR="00230512">
        <w:rPr>
          <w:rFonts w:cstheme="minorHAnsi"/>
          <w:sz w:val="24"/>
          <w:szCs w:val="24"/>
        </w:rPr>
        <w:t>0</w:t>
      </w:r>
      <w:r w:rsidR="00230512" w:rsidRPr="00230512">
        <w:rPr>
          <w:rFonts w:cstheme="minorHAnsi"/>
          <w:sz w:val="24"/>
          <w:szCs w:val="24"/>
          <w:vertAlign w:val="superscript"/>
        </w:rPr>
        <w:t>th</w:t>
      </w:r>
      <w:r w:rsidR="00230512">
        <w:rPr>
          <w:rFonts w:cstheme="minorHAnsi"/>
          <w:sz w:val="24"/>
          <w:szCs w:val="24"/>
        </w:rPr>
        <w:t xml:space="preserve"> </w:t>
      </w:r>
      <w:r w:rsidR="00D164A2">
        <w:rPr>
          <w:rFonts w:cstheme="minorHAnsi"/>
          <w:sz w:val="24"/>
          <w:szCs w:val="24"/>
        </w:rPr>
        <w:t xml:space="preserve">July </w:t>
      </w:r>
      <w:r w:rsidR="00660A0F">
        <w:rPr>
          <w:rFonts w:cstheme="minorHAnsi"/>
          <w:sz w:val="24"/>
          <w:szCs w:val="24"/>
        </w:rPr>
        <w:t>2023</w:t>
      </w:r>
      <w:r w:rsidRPr="00D97055">
        <w:rPr>
          <w:rFonts w:cstheme="minorHAnsi"/>
          <w:sz w:val="24"/>
          <w:szCs w:val="24"/>
        </w:rPr>
        <w:t>.</w:t>
      </w:r>
    </w:p>
    <w:p w14:paraId="429F4235" w14:textId="2725BA7C" w:rsidR="00E17022" w:rsidRPr="00471525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 xml:space="preserve">Public </w:t>
      </w:r>
      <w:r w:rsidR="00410402">
        <w:rPr>
          <w:rFonts w:cstheme="minorHAnsi"/>
          <w:sz w:val="24"/>
          <w:szCs w:val="24"/>
        </w:rPr>
        <w:t>Open Forum</w:t>
      </w:r>
      <w:r w:rsidR="00C77803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 xml:space="preserve">This council is committed to community participation </w:t>
      </w:r>
      <w:r w:rsidR="00882DA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68B53E9D" w14:textId="7A990F06" w:rsidR="00755A1D" w:rsidRDefault="00755A1D" w:rsidP="00755A1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Co-option to vacancies</w:t>
      </w:r>
      <w:r w:rsidR="00271AB6">
        <w:rPr>
          <w:rFonts w:cstheme="minorHAnsi"/>
          <w:sz w:val="24"/>
          <w:szCs w:val="24"/>
        </w:rPr>
        <w:t xml:space="preserve"> on the Parish Council</w:t>
      </w:r>
    </w:p>
    <w:p w14:paraId="77C22EE8" w14:textId="77777777" w:rsidR="00DA2650" w:rsidRDefault="00DA2650" w:rsidP="00DA2650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43E9EF51" w14:textId="5C782D6F" w:rsidR="00B728FF" w:rsidRPr="0059106F" w:rsidRDefault="000B1BC7" w:rsidP="0010141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ED54A5">
        <w:rPr>
          <w:rFonts w:cstheme="minorHAnsi"/>
          <w:sz w:val="24"/>
          <w:szCs w:val="24"/>
        </w:rPr>
        <w:t xml:space="preserve">To consider </w:t>
      </w:r>
      <w:r w:rsidR="00097C64" w:rsidRPr="00ED54A5">
        <w:rPr>
          <w:rFonts w:cstheme="minorHAnsi"/>
          <w:sz w:val="24"/>
          <w:szCs w:val="24"/>
        </w:rPr>
        <w:t xml:space="preserve">organisation of this year’s Act of </w:t>
      </w:r>
      <w:r w:rsidR="00916140" w:rsidRPr="00ED54A5">
        <w:rPr>
          <w:rFonts w:cstheme="minorHAnsi"/>
          <w:sz w:val="24"/>
          <w:szCs w:val="24"/>
        </w:rPr>
        <w:t>Remembran</w:t>
      </w:r>
      <w:r w:rsidR="00DA2650" w:rsidRPr="00ED54A5">
        <w:rPr>
          <w:rFonts w:cstheme="minorHAnsi"/>
          <w:sz w:val="24"/>
          <w:szCs w:val="24"/>
        </w:rPr>
        <w:t>ce</w:t>
      </w:r>
      <w:r w:rsidR="00FB04BC">
        <w:rPr>
          <w:rFonts w:cstheme="minorHAnsi"/>
          <w:sz w:val="24"/>
          <w:szCs w:val="24"/>
        </w:rPr>
        <w:t>.</w:t>
      </w:r>
    </w:p>
    <w:p w14:paraId="546DF2E7" w14:textId="5CEDBB1E" w:rsidR="0059106F" w:rsidRPr="00ED54A5" w:rsidRDefault="0059106F" w:rsidP="0010141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To consider organisation and funding of this year’s Christmas Tree</w:t>
      </w:r>
      <w:r w:rsidR="00101419">
        <w:rPr>
          <w:rFonts w:cstheme="minorHAnsi"/>
          <w:sz w:val="24"/>
          <w:szCs w:val="24"/>
        </w:rPr>
        <w:t xml:space="preserve"> and Tree </w:t>
      </w:r>
      <w:r w:rsidR="00B135E0">
        <w:rPr>
          <w:rFonts w:cstheme="minorHAnsi"/>
          <w:sz w:val="24"/>
          <w:szCs w:val="24"/>
        </w:rPr>
        <w:t>L</w:t>
      </w:r>
      <w:r w:rsidR="00101419">
        <w:rPr>
          <w:rFonts w:cstheme="minorHAnsi"/>
          <w:sz w:val="24"/>
          <w:szCs w:val="24"/>
        </w:rPr>
        <w:t>ighting event.</w:t>
      </w:r>
    </w:p>
    <w:p w14:paraId="419F5602" w14:textId="77777777" w:rsidR="00ED54A5" w:rsidRDefault="00ED54A5" w:rsidP="00ED54A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D32132">
        <w:rPr>
          <w:rFonts w:cstheme="minorHAnsi"/>
          <w:b/>
          <w:bCs/>
          <w:sz w:val="24"/>
          <w:szCs w:val="24"/>
        </w:rPr>
        <w:t>Documentation review</w:t>
      </w:r>
    </w:p>
    <w:p w14:paraId="3EA16610" w14:textId="77777777" w:rsidR="009617F7" w:rsidRPr="000A333D" w:rsidRDefault="009617F7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0A333D">
        <w:rPr>
          <w:rFonts w:cstheme="minorHAnsi"/>
          <w:sz w:val="24"/>
          <w:szCs w:val="24"/>
        </w:rPr>
        <w:t>To review and adopt the following policies and procedures:</w:t>
      </w:r>
    </w:p>
    <w:p w14:paraId="50D54B7B" w14:textId="4E439936" w:rsidR="009617F7" w:rsidRPr="00F21D41" w:rsidRDefault="00F21D41" w:rsidP="009617F7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spacing w:before="120" w:after="120"/>
        <w:ind w:left="984"/>
        <w:jc w:val="both"/>
        <w:rPr>
          <w:rFonts w:cstheme="minorHAnsi"/>
          <w:sz w:val="24"/>
          <w:szCs w:val="24"/>
        </w:rPr>
      </w:pPr>
      <w:r w:rsidRPr="00F21D41">
        <w:rPr>
          <w:rFonts w:cstheme="minorHAnsi"/>
          <w:sz w:val="24"/>
          <w:szCs w:val="24"/>
        </w:rPr>
        <w:t>Planning Applications Policy</w:t>
      </w:r>
    </w:p>
    <w:p w14:paraId="21BD808E" w14:textId="77777777" w:rsidR="009617F7" w:rsidRPr="002A35FC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2A35FC">
        <w:rPr>
          <w:rFonts w:cstheme="minorHAnsi"/>
          <w:b/>
          <w:bCs/>
          <w:sz w:val="24"/>
          <w:szCs w:val="24"/>
        </w:rPr>
        <w:t>Financial Matters:</w:t>
      </w:r>
    </w:p>
    <w:p w14:paraId="7DF99D60" w14:textId="77777777" w:rsidR="009617F7" w:rsidRPr="00780C23" w:rsidRDefault="009617F7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To receive the following financial reports </w:t>
      </w:r>
      <w:r>
        <w:rPr>
          <w:rFonts w:cstheme="minorHAnsi"/>
          <w:sz w:val="24"/>
          <w:szCs w:val="24"/>
        </w:rPr>
        <w:t xml:space="preserve">as </w:t>
      </w:r>
      <w:r w:rsidRPr="00780C23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31</w:t>
      </w:r>
      <w:r w:rsidRPr="005C2F0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August</w:t>
      </w:r>
      <w:r w:rsidRPr="00780C23">
        <w:rPr>
          <w:rFonts w:cstheme="minorHAnsi"/>
          <w:sz w:val="24"/>
          <w:szCs w:val="24"/>
        </w:rPr>
        <w:t xml:space="preserve"> 2023: </w:t>
      </w:r>
    </w:p>
    <w:p w14:paraId="6C176B40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48E89FDB" w14:textId="77777777" w:rsidR="009617F7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1F4965A2" w14:textId="77777777" w:rsidR="009617F7" w:rsidRPr="008E059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5DCCBFDB" w14:textId="77777777" w:rsidR="009617F7" w:rsidRPr="00522506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lastRenderedPageBreak/>
        <w:t>Payments &amp; Receipts</w:t>
      </w:r>
    </w:p>
    <w:p w14:paraId="12E923C1" w14:textId="77777777" w:rsidR="009617F7" w:rsidRPr="00522506" w:rsidRDefault="009617F7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22506">
        <w:rPr>
          <w:rFonts w:cstheme="minorHAnsi"/>
          <w:bCs/>
          <w:sz w:val="24"/>
          <w:szCs w:val="24"/>
        </w:rPr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9617F7" w:rsidRPr="00547ECD" w14:paraId="29603C3A" w14:textId="77777777" w:rsidTr="00D8525D">
        <w:tc>
          <w:tcPr>
            <w:tcW w:w="1127" w:type="dxa"/>
          </w:tcPr>
          <w:p w14:paraId="150D6BD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3EF00BC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1A017D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4633DE2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4EDDADC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057DBC53" w14:textId="77777777" w:rsidTr="00D8525D">
        <w:tc>
          <w:tcPr>
            <w:tcW w:w="1127" w:type="dxa"/>
          </w:tcPr>
          <w:p w14:paraId="6BF358D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12/07/23</w:t>
            </w:r>
          </w:p>
        </w:tc>
        <w:tc>
          <w:tcPr>
            <w:tcW w:w="1703" w:type="dxa"/>
          </w:tcPr>
          <w:p w14:paraId="71A4B6F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570B8FF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719F1B7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7FEEC1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</w:t>
            </w:r>
            <w:r>
              <w:rPr>
                <w:rFonts w:cstheme="minorHAnsi"/>
              </w:rPr>
              <w:t>8.4</w:t>
            </w:r>
            <w:r w:rsidRPr="00547ECD">
              <w:rPr>
                <w:rFonts w:cstheme="minorHAnsi"/>
              </w:rPr>
              <w:t>0</w:t>
            </w:r>
          </w:p>
        </w:tc>
      </w:tr>
      <w:tr w:rsidR="009617F7" w:rsidRPr="00547ECD" w14:paraId="7D1A8949" w14:textId="77777777" w:rsidTr="00D8525D">
        <w:tc>
          <w:tcPr>
            <w:tcW w:w="1127" w:type="dxa"/>
          </w:tcPr>
          <w:p w14:paraId="43AE690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26/07/23</w:t>
            </w:r>
          </w:p>
        </w:tc>
        <w:tc>
          <w:tcPr>
            <w:tcW w:w="1703" w:type="dxa"/>
          </w:tcPr>
          <w:p w14:paraId="1500508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81EA8E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B429FE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FD2FA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</w:t>
            </w:r>
            <w:r>
              <w:rPr>
                <w:rFonts w:cstheme="minorHAnsi"/>
              </w:rPr>
              <w:t>41.20</w:t>
            </w:r>
          </w:p>
        </w:tc>
      </w:tr>
      <w:tr w:rsidR="009617F7" w:rsidRPr="00547ECD" w14:paraId="34B50C46" w14:textId="77777777" w:rsidTr="00D8525D">
        <w:tc>
          <w:tcPr>
            <w:tcW w:w="1127" w:type="dxa"/>
          </w:tcPr>
          <w:p w14:paraId="7E11B15F" w14:textId="77A85DAE" w:rsidR="009617F7" w:rsidRPr="00AC30F4" w:rsidRDefault="00AC30F4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C30F4">
              <w:rPr>
                <w:rFonts w:cstheme="minorHAnsi"/>
              </w:rPr>
              <w:t>11/08/23</w:t>
            </w:r>
          </w:p>
        </w:tc>
        <w:tc>
          <w:tcPr>
            <w:tcW w:w="1703" w:type="dxa"/>
          </w:tcPr>
          <w:p w14:paraId="07CE937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AFBB26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44F86E3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09A9086E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9617F7" w:rsidRPr="00547ECD" w14:paraId="3EAF3AE9" w14:textId="77777777" w:rsidTr="00D8525D">
        <w:tc>
          <w:tcPr>
            <w:tcW w:w="1127" w:type="dxa"/>
          </w:tcPr>
          <w:p w14:paraId="20A4A8A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26/08/23</w:t>
            </w:r>
          </w:p>
        </w:tc>
        <w:tc>
          <w:tcPr>
            <w:tcW w:w="1703" w:type="dxa"/>
          </w:tcPr>
          <w:p w14:paraId="67E6021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7DEB829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EFD272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60D3F6C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£241.20</w:t>
            </w:r>
          </w:p>
        </w:tc>
      </w:tr>
    </w:tbl>
    <w:p w14:paraId="6373D7D5" w14:textId="77777777" w:rsidR="009617F7" w:rsidRPr="00547ECD" w:rsidRDefault="009617F7" w:rsidP="009617F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47ECD">
        <w:rPr>
          <w:rFonts w:cstheme="minorHAnsi"/>
          <w:sz w:val="24"/>
          <w:szCs w:val="24"/>
        </w:rPr>
        <w:t>To 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9617F7" w:rsidRPr="00547ECD" w14:paraId="69958D56" w14:textId="77777777" w:rsidTr="00D8525D">
        <w:tc>
          <w:tcPr>
            <w:tcW w:w="1114" w:type="dxa"/>
          </w:tcPr>
          <w:p w14:paraId="6E2BE26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2498F24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1A92EFC0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1204527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4ADBB40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4F58261F" w14:textId="77777777" w:rsidTr="00D8525D">
        <w:tc>
          <w:tcPr>
            <w:tcW w:w="1114" w:type="dxa"/>
          </w:tcPr>
          <w:p w14:paraId="295C0990" w14:textId="77777777" w:rsidR="009617F7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4AE7B3A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509</w:t>
            </w:r>
          </w:p>
        </w:tc>
        <w:tc>
          <w:tcPr>
            <w:tcW w:w="3223" w:type="dxa"/>
          </w:tcPr>
          <w:p w14:paraId="35E4CFE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GAPTC – Internal Audit</w:t>
            </w:r>
          </w:p>
        </w:tc>
        <w:tc>
          <w:tcPr>
            <w:tcW w:w="1736" w:type="dxa"/>
          </w:tcPr>
          <w:p w14:paraId="2609E6B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s.111</w:t>
            </w:r>
          </w:p>
        </w:tc>
        <w:tc>
          <w:tcPr>
            <w:tcW w:w="1681" w:type="dxa"/>
          </w:tcPr>
          <w:p w14:paraId="64E564C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£180.00</w:t>
            </w:r>
          </w:p>
        </w:tc>
      </w:tr>
      <w:tr w:rsidR="009617F7" w:rsidRPr="00547ECD" w14:paraId="574939E0" w14:textId="77777777" w:rsidTr="00D8525D">
        <w:tc>
          <w:tcPr>
            <w:tcW w:w="1114" w:type="dxa"/>
          </w:tcPr>
          <w:p w14:paraId="03BB487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42D77823" w14:textId="2A2DB599" w:rsidR="009617F7" w:rsidRPr="00547ECD" w:rsidRDefault="00FE40CF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510</w:t>
            </w:r>
          </w:p>
        </w:tc>
        <w:tc>
          <w:tcPr>
            <w:tcW w:w="3223" w:type="dxa"/>
          </w:tcPr>
          <w:p w14:paraId="5F28A311" w14:textId="77777777" w:rsidR="009617F7" w:rsidRPr="00032D1F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032D1F">
              <w:rPr>
                <w:rFonts w:cstheme="minorHAnsi"/>
                <w:sz w:val="20"/>
                <w:szCs w:val="20"/>
              </w:rPr>
              <w:t>Clerk’s expenses Jul/Aug (includes 2-year McAfee subscription)</w:t>
            </w:r>
          </w:p>
        </w:tc>
        <w:tc>
          <w:tcPr>
            <w:tcW w:w="1736" w:type="dxa"/>
          </w:tcPr>
          <w:p w14:paraId="3504A08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Admin/various</w:t>
            </w:r>
          </w:p>
        </w:tc>
        <w:tc>
          <w:tcPr>
            <w:tcW w:w="1681" w:type="dxa"/>
          </w:tcPr>
          <w:p w14:paraId="0D8F8E0D" w14:textId="72A484C8" w:rsidR="009617F7" w:rsidRPr="00547ECD" w:rsidRDefault="00FE40CF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£173.33</w:t>
            </w:r>
          </w:p>
        </w:tc>
      </w:tr>
      <w:tr w:rsidR="00260BC7" w:rsidRPr="00547ECD" w14:paraId="344FE918" w14:textId="77777777" w:rsidTr="00D8525D">
        <w:tc>
          <w:tcPr>
            <w:tcW w:w="1114" w:type="dxa"/>
          </w:tcPr>
          <w:p w14:paraId="47E50D2A" w14:textId="46A1CAA1" w:rsidR="00260BC7" w:rsidRDefault="00260BC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18/09/23</w:t>
            </w:r>
          </w:p>
        </w:tc>
        <w:tc>
          <w:tcPr>
            <w:tcW w:w="1029" w:type="dxa"/>
          </w:tcPr>
          <w:p w14:paraId="3936DD0C" w14:textId="74C6DDEC" w:rsidR="00260BC7" w:rsidRDefault="00260BC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511</w:t>
            </w:r>
          </w:p>
        </w:tc>
        <w:tc>
          <w:tcPr>
            <w:tcW w:w="3223" w:type="dxa"/>
          </w:tcPr>
          <w:p w14:paraId="08CAF891" w14:textId="1D534B16" w:rsidR="00260BC7" w:rsidRPr="00547ECD" w:rsidRDefault="0024724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Flagpole</w:t>
            </w:r>
            <w:r w:rsidR="00260BC7">
              <w:rPr>
                <w:rFonts w:cstheme="minorHAnsi"/>
              </w:rPr>
              <w:t xml:space="preserve"> rope and pully</w:t>
            </w:r>
          </w:p>
        </w:tc>
        <w:tc>
          <w:tcPr>
            <w:tcW w:w="1736" w:type="dxa"/>
          </w:tcPr>
          <w:p w14:paraId="6DAE9908" w14:textId="0684ECAA" w:rsidR="00260BC7" w:rsidRPr="00EC62F0" w:rsidRDefault="00225CA8" w:rsidP="00247245">
            <w:pPr>
              <w:pStyle w:val="Header"/>
              <w:tabs>
                <w:tab w:val="left" w:pos="567"/>
              </w:tabs>
              <w:rPr>
                <w:rFonts w:cstheme="minorHAnsi"/>
                <w:sz w:val="18"/>
                <w:szCs w:val="18"/>
              </w:rPr>
            </w:pPr>
            <w:r w:rsidRPr="00EC62F0">
              <w:rPr>
                <w:rFonts w:cstheme="minorHAnsi"/>
                <w:sz w:val="18"/>
                <w:szCs w:val="18"/>
              </w:rPr>
              <w:t>War Memorials (L</w:t>
            </w:r>
            <w:r w:rsidR="00247245" w:rsidRPr="00EC62F0">
              <w:rPr>
                <w:rFonts w:cstheme="minorHAnsi"/>
                <w:sz w:val="18"/>
                <w:szCs w:val="18"/>
              </w:rPr>
              <w:t>AP</w:t>
            </w:r>
            <w:r w:rsidRPr="00EC62F0">
              <w:rPr>
                <w:rFonts w:cstheme="minorHAnsi"/>
                <w:sz w:val="18"/>
                <w:szCs w:val="18"/>
              </w:rPr>
              <w:t>) Act 1923,</w:t>
            </w:r>
            <w:r w:rsidR="00247245" w:rsidRPr="00EC62F0">
              <w:rPr>
                <w:rFonts w:cstheme="minorHAnsi"/>
                <w:sz w:val="18"/>
                <w:szCs w:val="18"/>
              </w:rPr>
              <w:t xml:space="preserve"> </w:t>
            </w:r>
            <w:r w:rsidRPr="00EC62F0">
              <w:rPr>
                <w:rFonts w:cstheme="minorHAnsi"/>
                <w:sz w:val="18"/>
                <w:szCs w:val="18"/>
              </w:rPr>
              <w:t>s. 1</w:t>
            </w:r>
          </w:p>
        </w:tc>
        <w:tc>
          <w:tcPr>
            <w:tcW w:w="1681" w:type="dxa"/>
          </w:tcPr>
          <w:p w14:paraId="5E31B740" w14:textId="3946015A" w:rsidR="00260BC7" w:rsidRDefault="00260BC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60BC7">
              <w:rPr>
                <w:rFonts w:cstheme="minorHAnsi"/>
                <w:color w:val="FF0000"/>
              </w:rPr>
              <w:t>TBC</w:t>
            </w:r>
          </w:p>
        </w:tc>
      </w:tr>
    </w:tbl>
    <w:p w14:paraId="0A31292C" w14:textId="1DF0731C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Default="008410F7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applications: </w:t>
      </w:r>
    </w:p>
    <w:p w14:paraId="33C26FB7" w14:textId="443F2B8F" w:rsidR="00D81458" w:rsidRPr="00404926" w:rsidRDefault="00006B11" w:rsidP="002F624F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P1018/23/TPO</w:t>
      </w:r>
      <w:r w:rsidRPr="00404926">
        <w:rPr>
          <w:rFonts w:cstheme="minorHAnsi"/>
        </w:rPr>
        <w:t xml:space="preserve"> </w:t>
      </w:r>
      <w:r w:rsidR="00D81458" w:rsidRPr="00404926">
        <w:rPr>
          <w:rFonts w:cstheme="minorHAnsi"/>
        </w:rPr>
        <w:t xml:space="preserve">Laurel Cottage, Kempley Green, Kempley, Dymock. 1 x Field Maple covered by G1 of DFTPO 65.  Trim back re-growth on the western side of the tree overhanging the </w:t>
      </w:r>
      <w:r w:rsidR="008F0884" w:rsidRPr="00404926">
        <w:rPr>
          <w:rFonts w:cstheme="minorHAnsi"/>
        </w:rPr>
        <w:t>driveway</w:t>
      </w:r>
      <w:r w:rsidR="00D81458" w:rsidRPr="00404926">
        <w:rPr>
          <w:rFonts w:cstheme="minorHAnsi"/>
        </w:rPr>
        <w:t xml:space="preserve"> of Laurel Cottage, back to the previous pruning points granted permission under planning application number P0301/19/TPO.  </w:t>
      </w:r>
    </w:p>
    <w:p w14:paraId="2166C08B" w14:textId="18DAE099" w:rsidR="00277EEE" w:rsidRPr="00404926" w:rsidRDefault="003A62D9" w:rsidP="001B352D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P0712/22/FUL</w:t>
      </w:r>
      <w:r w:rsidR="00BA5F13" w:rsidRPr="00404926">
        <w:rPr>
          <w:rFonts w:cstheme="minorHAnsi"/>
        </w:rPr>
        <w:t xml:space="preserve"> Stonehouse Farm Kempley Dymock. Conversion of existing agricultural building to No. 2 holiday units with associated landscaping, parking and works.</w:t>
      </w:r>
    </w:p>
    <w:p w14:paraId="6A64BBD5" w14:textId="4699D2E5" w:rsidR="00CE0012" w:rsidRPr="00404926" w:rsidRDefault="00AB48D7" w:rsidP="00862F0C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P1041/23/FUL</w:t>
      </w:r>
      <w:r w:rsidRPr="00404926">
        <w:rPr>
          <w:rFonts w:cstheme="minorHAnsi"/>
        </w:rPr>
        <w:t xml:space="preserve"> </w:t>
      </w:r>
      <w:r w:rsidR="00CE0012" w:rsidRPr="00404926">
        <w:rPr>
          <w:rFonts w:cstheme="minorHAnsi"/>
        </w:rPr>
        <w:t xml:space="preserve">New Farm Access Gate, Land </w:t>
      </w:r>
      <w:r w:rsidR="00CC5B25" w:rsidRPr="00404926">
        <w:rPr>
          <w:rFonts w:cstheme="minorHAnsi"/>
        </w:rPr>
        <w:t>t</w:t>
      </w:r>
      <w:r w:rsidR="00CE0012" w:rsidRPr="00404926">
        <w:rPr>
          <w:rFonts w:cstheme="minorHAnsi"/>
        </w:rPr>
        <w:t xml:space="preserve">o East </w:t>
      </w:r>
      <w:r w:rsidR="00CC5B25" w:rsidRPr="00404926">
        <w:rPr>
          <w:rFonts w:cstheme="minorHAnsi"/>
        </w:rPr>
        <w:t>s</w:t>
      </w:r>
      <w:r w:rsidR="00CE0012" w:rsidRPr="00404926">
        <w:rPr>
          <w:rFonts w:cstheme="minorHAnsi"/>
        </w:rPr>
        <w:t xml:space="preserve">ide </w:t>
      </w:r>
      <w:r w:rsidR="00CC5B25" w:rsidRPr="00404926">
        <w:rPr>
          <w:rFonts w:cstheme="minorHAnsi"/>
        </w:rPr>
        <w:t>o</w:t>
      </w:r>
      <w:r w:rsidR="00CE0012" w:rsidRPr="00404926">
        <w:rPr>
          <w:rFonts w:cstheme="minorHAnsi"/>
        </w:rPr>
        <w:t>f Saycells Farm, Construction of access to farmland from public highway and installation of pair of farmland</w:t>
      </w:r>
      <w:r w:rsidRPr="00404926">
        <w:rPr>
          <w:rFonts w:cstheme="minorHAnsi"/>
        </w:rPr>
        <w:t xml:space="preserve"> </w:t>
      </w:r>
      <w:r w:rsidR="00CE0012" w:rsidRPr="00404926">
        <w:rPr>
          <w:rFonts w:cstheme="minorHAnsi"/>
        </w:rPr>
        <w:t>access gates.</w:t>
      </w:r>
    </w:p>
    <w:p w14:paraId="681387CD" w14:textId="79BB9761" w:rsidR="00780C9C" w:rsidRDefault="00780C9C" w:rsidP="00BF2DBB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P1089/23/FUL</w:t>
      </w:r>
      <w:r w:rsidRPr="00404926">
        <w:rPr>
          <w:rFonts w:cstheme="minorHAnsi"/>
        </w:rPr>
        <w:t xml:space="preserve"> Saycells Farm, Much Marcle, Ledbury, HR8 2NP. Retention of existing temporary caravan for residential purposes while replacement house is constructed (currently approved until 16th December 2023 by permission P1684/20/FUL) until 25th June 2025 or when the house is capable of occupation, whichever is the sooner.</w:t>
      </w:r>
    </w:p>
    <w:p w14:paraId="0181E512" w14:textId="23A105FA" w:rsidR="00392A92" w:rsidRPr="00E37AB9" w:rsidRDefault="00392A92" w:rsidP="00B02470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E37AB9">
        <w:rPr>
          <w:rFonts w:cstheme="minorHAnsi"/>
          <w:b/>
          <w:bCs/>
        </w:rPr>
        <w:t>P1151/23/FUL</w:t>
      </w:r>
      <w:r w:rsidRPr="00E37AB9">
        <w:rPr>
          <w:rFonts w:cstheme="minorHAnsi"/>
        </w:rPr>
        <w:t xml:space="preserve"> </w:t>
      </w:r>
      <w:r w:rsidR="00E37AB9" w:rsidRPr="00E37AB9">
        <w:rPr>
          <w:rFonts w:cstheme="minorHAnsi"/>
        </w:rPr>
        <w:t>Laurel Cottage, Kempley Green, Kempley, Dymock. Variation of Condition 8 (services approved shall be laid underground) to enable fibre optic cable to be connected via an existing pole above ground relating to planning permission P0097/14/FUL.</w:t>
      </w:r>
    </w:p>
    <w:p w14:paraId="5EA4A3F7" w14:textId="229F4D10" w:rsidR="00DA6F41" w:rsidRDefault="00C84044" w:rsidP="004C74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note planning decisions: </w:t>
      </w:r>
    </w:p>
    <w:p w14:paraId="6FF09C1B" w14:textId="6C0389D7" w:rsidR="00F41B6B" w:rsidRPr="00404926" w:rsidRDefault="00366228" w:rsidP="00354B72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P0643/23/FUL</w:t>
      </w:r>
      <w:r w:rsidRPr="00404926">
        <w:rPr>
          <w:rFonts w:cstheme="minorHAnsi"/>
        </w:rPr>
        <w:t xml:space="preserve"> </w:t>
      </w:r>
      <w:r w:rsidR="00AA0A4E" w:rsidRPr="00404926">
        <w:rPr>
          <w:rFonts w:cstheme="minorHAnsi"/>
        </w:rPr>
        <w:t xml:space="preserve">| </w:t>
      </w:r>
      <w:r w:rsidR="00171422" w:rsidRPr="00404926">
        <w:rPr>
          <w:rFonts w:cstheme="minorHAnsi"/>
        </w:rPr>
        <w:t>Variation of Condition 02 (approved plans) relating to planning permission P1197/22/FUL to facilitate changes to the approved scheme. Saycells Farm Much Marcle Ledbury HR8 2NP | Received: Fri 28 Apr 2023 | Validated: Tue 02 May 2023 | Status: Consent</w:t>
      </w:r>
    </w:p>
    <w:p w14:paraId="06F87C03" w14:textId="67D597F6" w:rsidR="00231F54" w:rsidRPr="00404926" w:rsidRDefault="00AA0A4E" w:rsidP="00D416A5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t>P0680/23/FUL</w:t>
      </w:r>
      <w:r w:rsidRPr="00404926">
        <w:rPr>
          <w:rFonts w:cstheme="minorHAnsi"/>
        </w:rPr>
        <w:t xml:space="preserve"> | </w:t>
      </w:r>
      <w:r w:rsidR="00231F54" w:rsidRPr="00404926">
        <w:rPr>
          <w:rFonts w:cstheme="minorHAnsi"/>
        </w:rPr>
        <w:t>Erection of a single storey extension with associated works. The Bakery Fishpool Kempley Dymock Gloucestershire GL18 2BT Received: Wed 17 May 2023 | Validated: Thu 18 May 2023 | Status: Consent</w:t>
      </w:r>
    </w:p>
    <w:p w14:paraId="4096CF5A" w14:textId="13F6A1C1" w:rsidR="00D8112A" w:rsidRPr="00404926" w:rsidRDefault="00AA0A4E" w:rsidP="00366228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404926">
        <w:rPr>
          <w:rFonts w:cstheme="minorHAnsi"/>
          <w:b/>
          <w:bCs/>
        </w:rPr>
        <w:lastRenderedPageBreak/>
        <w:t>P0509/23/FUL</w:t>
      </w:r>
      <w:r w:rsidRPr="00404926">
        <w:rPr>
          <w:rFonts w:cstheme="minorHAnsi"/>
        </w:rPr>
        <w:t xml:space="preserve"> | </w:t>
      </w:r>
      <w:r w:rsidR="00D8112A" w:rsidRPr="00404926">
        <w:rPr>
          <w:rFonts w:cstheme="minorHAnsi"/>
        </w:rPr>
        <w:t xml:space="preserve">Erection of detached garage and garden store with ancillary accommodation above. 2 Stonehouse Cottages Kempley Dymock Gloucestershire GL18 2AT </w:t>
      </w:r>
      <w:r w:rsidRPr="00404926">
        <w:rPr>
          <w:rFonts w:cstheme="minorHAnsi"/>
        </w:rPr>
        <w:t xml:space="preserve">| </w:t>
      </w:r>
      <w:r w:rsidR="00D8112A" w:rsidRPr="00404926">
        <w:rPr>
          <w:rFonts w:cstheme="minorHAnsi"/>
        </w:rPr>
        <w:t xml:space="preserve">Received: Tue 11 Apr 2023 | Validated: Wed 12 Apr 2023 | Status: Consent </w:t>
      </w:r>
    </w:p>
    <w:p w14:paraId="31E2952F" w14:textId="2BCFD17E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4A2BD2BF" w14:textId="08C0CC55" w:rsidR="003123CF" w:rsidRPr="005A0795" w:rsidRDefault="001130CA" w:rsidP="0078405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receive </w:t>
      </w:r>
      <w:r w:rsidR="0023388D" w:rsidRPr="005A0795">
        <w:rPr>
          <w:rFonts w:cstheme="minorHAnsi"/>
          <w:sz w:val="24"/>
          <w:szCs w:val="24"/>
        </w:rPr>
        <w:t>reports from District and/or County Councillors (if available)</w:t>
      </w:r>
    </w:p>
    <w:p w14:paraId="5C48B5AF" w14:textId="7A78FA0C" w:rsidR="00E80D0B" w:rsidRDefault="0023388D" w:rsidP="00A3646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>To receive the Clerk’s report</w:t>
      </w:r>
      <w:r w:rsidR="00716B6D" w:rsidRPr="005A0795">
        <w:rPr>
          <w:rFonts w:cstheme="minorHAnsi"/>
          <w:sz w:val="24"/>
          <w:szCs w:val="24"/>
        </w:rPr>
        <w:t xml:space="preserve"> </w:t>
      </w:r>
      <w:r w:rsidR="00473A50">
        <w:rPr>
          <w:rFonts w:cstheme="minorHAnsi"/>
          <w:sz w:val="24"/>
          <w:szCs w:val="24"/>
        </w:rPr>
        <w:t xml:space="preserve">and review </w:t>
      </w:r>
      <w:r w:rsidR="00DD6F40">
        <w:rPr>
          <w:rFonts w:cstheme="minorHAnsi"/>
          <w:sz w:val="24"/>
          <w:szCs w:val="24"/>
        </w:rPr>
        <w:t xml:space="preserve">the </w:t>
      </w:r>
      <w:r w:rsidR="00473A50">
        <w:rPr>
          <w:rFonts w:cstheme="minorHAnsi"/>
          <w:sz w:val="24"/>
          <w:szCs w:val="24"/>
        </w:rPr>
        <w:t xml:space="preserve">Actions Tracker </w:t>
      </w:r>
    </w:p>
    <w:p w14:paraId="5CDD2B29" w14:textId="6BD0EA9C" w:rsidR="00A17BF4" w:rsidRPr="00493B03" w:rsidRDefault="00083C1B" w:rsidP="00D3155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493B0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>iews</w:t>
      </w:r>
      <w:r w:rsidRPr="00493B03">
        <w:rPr>
          <w:rFonts w:cstheme="minorHAnsi"/>
          <w:b/>
          <w:bCs/>
          <w:sz w:val="28"/>
          <w:szCs w:val="28"/>
          <w:u w:val="single"/>
        </w:rPr>
        <w:t>:</w:t>
      </w:r>
    </w:p>
    <w:p w14:paraId="144BA81C" w14:textId="2D4D2320" w:rsidR="00566C42" w:rsidRDefault="00566C42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15475">
        <w:rPr>
          <w:rFonts w:cstheme="minorHAnsi"/>
          <w:sz w:val="24"/>
          <w:szCs w:val="24"/>
        </w:rPr>
        <w:t>Emergency Plan</w:t>
      </w:r>
      <w:r w:rsidR="009C3879" w:rsidRPr="00C15475">
        <w:rPr>
          <w:rFonts w:cstheme="minorHAnsi"/>
          <w:sz w:val="24"/>
          <w:szCs w:val="24"/>
        </w:rPr>
        <w:t xml:space="preserve"> </w:t>
      </w:r>
      <w:r w:rsidR="00AD7CEC">
        <w:rPr>
          <w:rFonts w:cstheme="minorHAnsi"/>
          <w:sz w:val="24"/>
          <w:szCs w:val="24"/>
        </w:rPr>
        <w:t>updates to include Winter Plan 2023/24</w:t>
      </w:r>
      <w:r w:rsidR="009E71E8">
        <w:rPr>
          <w:rFonts w:cstheme="minorHAnsi"/>
          <w:sz w:val="24"/>
          <w:szCs w:val="24"/>
        </w:rPr>
        <w:t>.</w:t>
      </w:r>
    </w:p>
    <w:p w14:paraId="2CEB02B8" w14:textId="2F748DF2" w:rsidR="00DF553A" w:rsidRPr="00C15475" w:rsidRDefault="00B2500C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Mary’s Church sign</w:t>
      </w:r>
      <w:r w:rsidR="005459EA">
        <w:rPr>
          <w:rFonts w:cstheme="minorHAnsi"/>
          <w:sz w:val="24"/>
          <w:szCs w:val="24"/>
        </w:rPr>
        <w:t>.</w:t>
      </w:r>
    </w:p>
    <w:p w14:paraId="06835703" w14:textId="13E5E8BE" w:rsidR="00C15475" w:rsidRDefault="00C15475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15475">
        <w:rPr>
          <w:rFonts w:cstheme="minorHAnsi"/>
          <w:sz w:val="24"/>
          <w:szCs w:val="24"/>
        </w:rPr>
        <w:t>Community Approaches to Road Safety (CARS) Toolkit</w:t>
      </w:r>
      <w:r>
        <w:rPr>
          <w:rFonts w:cstheme="minorHAnsi"/>
          <w:sz w:val="24"/>
          <w:szCs w:val="24"/>
        </w:rPr>
        <w:t xml:space="preserve"> </w:t>
      </w:r>
    </w:p>
    <w:p w14:paraId="4074D7EC" w14:textId="40C283BC" w:rsidR="009B2819" w:rsidRDefault="009B2819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</w:t>
      </w:r>
      <w:r w:rsidR="009E71E8">
        <w:rPr>
          <w:rFonts w:cstheme="minorHAnsi"/>
          <w:sz w:val="24"/>
          <w:szCs w:val="24"/>
        </w:rPr>
        <w:t>lor</w:t>
      </w:r>
      <w:r>
        <w:rPr>
          <w:rFonts w:cstheme="minorHAnsi"/>
          <w:sz w:val="24"/>
          <w:szCs w:val="24"/>
        </w:rPr>
        <w:t xml:space="preserve"> email addresses</w:t>
      </w:r>
      <w:r w:rsidR="00F42C70">
        <w:rPr>
          <w:rFonts w:cstheme="minorHAnsi"/>
          <w:sz w:val="24"/>
          <w:szCs w:val="24"/>
        </w:rPr>
        <w:t>.</w:t>
      </w:r>
    </w:p>
    <w:p w14:paraId="04DB476F" w14:textId="74E452D2" w:rsidR="00230F43" w:rsidRDefault="00230F43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Ash Dieback Project replanting scheme</w:t>
      </w:r>
      <w:r w:rsidR="00735C04">
        <w:rPr>
          <w:rFonts w:cstheme="minorHAnsi"/>
          <w:sz w:val="24"/>
          <w:szCs w:val="24"/>
        </w:rPr>
        <w:t xml:space="preserve"> (see Clerk’s report)</w:t>
      </w:r>
    </w:p>
    <w:p w14:paraId="4F676569" w14:textId="77777777" w:rsidR="00FA078B" w:rsidRDefault="00DC14F0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Verges</w:t>
      </w:r>
    </w:p>
    <w:p w14:paraId="42BD4633" w14:textId="327E463A" w:rsidR="00FA078B" w:rsidRDefault="006803F1" w:rsidP="00FA078B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99a - </w:t>
      </w:r>
      <w:r w:rsidR="00FA078B" w:rsidRPr="008D304F">
        <w:rPr>
          <w:rFonts w:cstheme="minorHAnsi"/>
          <w:sz w:val="24"/>
          <w:szCs w:val="24"/>
        </w:rPr>
        <w:t>Highways Agreement update</w:t>
      </w:r>
      <w:r w:rsidR="00FA078B">
        <w:rPr>
          <w:rFonts w:cstheme="minorHAnsi"/>
          <w:sz w:val="24"/>
          <w:szCs w:val="24"/>
        </w:rPr>
        <w:t>.</w:t>
      </w:r>
    </w:p>
    <w:p w14:paraId="50A81B64" w14:textId="63154832" w:rsidR="00E51304" w:rsidRDefault="006803F1" w:rsidP="00FA078B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99b - </w:t>
      </w:r>
      <w:r w:rsidR="00E51304">
        <w:rPr>
          <w:rFonts w:cstheme="minorHAnsi"/>
          <w:sz w:val="24"/>
          <w:szCs w:val="24"/>
        </w:rPr>
        <w:t>Mowing of verge by Moorhouse Farm</w:t>
      </w:r>
      <w:r w:rsidR="001B6B67">
        <w:rPr>
          <w:rFonts w:cstheme="minorHAnsi"/>
          <w:sz w:val="24"/>
          <w:szCs w:val="24"/>
        </w:rPr>
        <w:t>.</w:t>
      </w:r>
    </w:p>
    <w:p w14:paraId="6DE7B2BC" w14:textId="00EBF003" w:rsidR="00DC7C96" w:rsidRPr="008C477E" w:rsidRDefault="008C5BB0" w:rsidP="008C477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8C5BB0">
        <w:rPr>
          <w:rFonts w:cstheme="minorHAnsi"/>
          <w:sz w:val="24"/>
          <w:szCs w:val="24"/>
        </w:rPr>
        <w:t>Community Ownership Fund</w:t>
      </w:r>
      <w:r w:rsidR="001B6B67">
        <w:rPr>
          <w:rFonts w:cstheme="minorHAnsi"/>
          <w:sz w:val="24"/>
          <w:szCs w:val="24"/>
        </w:rPr>
        <w:t>.</w:t>
      </w:r>
    </w:p>
    <w:p w14:paraId="4D308B63" w14:textId="766360D4" w:rsidR="00957941" w:rsidRDefault="00BE785E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BE785E">
        <w:rPr>
          <w:rFonts w:cstheme="minorHAnsi"/>
          <w:sz w:val="24"/>
          <w:szCs w:val="24"/>
        </w:rPr>
        <w:t>Kempley Community Broadband Update</w:t>
      </w:r>
      <w:r w:rsidR="008C477E">
        <w:rPr>
          <w:rFonts w:cstheme="minorHAnsi"/>
          <w:sz w:val="24"/>
          <w:szCs w:val="24"/>
        </w:rPr>
        <w:t>.</w:t>
      </w:r>
    </w:p>
    <w:p w14:paraId="6B5A25A5" w14:textId="15F0AF0D" w:rsidR="00BE785E" w:rsidRPr="00FA078B" w:rsidRDefault="008C477E" w:rsidP="00FA078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8C477E">
        <w:rPr>
          <w:rFonts w:cstheme="minorHAnsi"/>
          <w:sz w:val="24"/>
          <w:szCs w:val="24"/>
        </w:rPr>
        <w:t>Forest Community Energy Group update.</w:t>
      </w:r>
    </w:p>
    <w:p w14:paraId="53CF58C5" w14:textId="77777777" w:rsidR="002D16DF" w:rsidRDefault="009C655B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9C655B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ublic </w:t>
      </w:r>
      <w:r w:rsidRPr="009C655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ights </w:t>
      </w:r>
      <w:r w:rsidR="00F457A3" w:rsidRPr="009C655B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Pr="009C655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ay </w:t>
      </w:r>
    </w:p>
    <w:p w14:paraId="6E81CECC" w14:textId="32313CBC" w:rsidR="008D304F" w:rsidRDefault="0010338C" w:rsidP="002D16DF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</w:t>
      </w:r>
      <w:r w:rsidR="00C85FE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- </w:t>
      </w:r>
      <w:r w:rsidR="00D93341">
        <w:rPr>
          <w:rFonts w:cstheme="minorHAnsi"/>
          <w:sz w:val="24"/>
          <w:szCs w:val="24"/>
        </w:rPr>
        <w:t xml:space="preserve">upgrades </w:t>
      </w:r>
      <w:r w:rsidR="00FC2E0B">
        <w:rPr>
          <w:rFonts w:cstheme="minorHAnsi"/>
          <w:sz w:val="24"/>
          <w:szCs w:val="24"/>
        </w:rPr>
        <w:t>completed</w:t>
      </w:r>
      <w:r w:rsidR="00295C38">
        <w:rPr>
          <w:rFonts w:cstheme="minorHAnsi"/>
          <w:sz w:val="24"/>
          <w:szCs w:val="24"/>
        </w:rPr>
        <w:t xml:space="preserve"> to date</w:t>
      </w:r>
      <w:r w:rsidR="00D93341">
        <w:rPr>
          <w:rFonts w:cstheme="minorHAnsi"/>
          <w:sz w:val="24"/>
          <w:szCs w:val="24"/>
        </w:rPr>
        <w:t>.</w:t>
      </w:r>
    </w:p>
    <w:p w14:paraId="75C469EE" w14:textId="0139959B" w:rsidR="002D16DF" w:rsidRDefault="00C85FE3" w:rsidP="002D16DF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102b</w:t>
      </w:r>
      <w:r w:rsidR="0002363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three </w:t>
      </w:r>
      <w:r w:rsidR="00580846">
        <w:rPr>
          <w:rFonts w:cstheme="minorHAnsi"/>
          <w:sz w:val="24"/>
          <w:szCs w:val="24"/>
        </w:rPr>
        <w:t xml:space="preserve">additional sites </w:t>
      </w:r>
      <w:r w:rsidR="00D079BF">
        <w:rPr>
          <w:rFonts w:cstheme="minorHAnsi"/>
          <w:sz w:val="24"/>
          <w:szCs w:val="24"/>
        </w:rPr>
        <w:t xml:space="preserve">identified </w:t>
      </w:r>
      <w:r w:rsidR="00580846">
        <w:rPr>
          <w:rFonts w:cstheme="minorHAnsi"/>
          <w:sz w:val="24"/>
          <w:szCs w:val="24"/>
        </w:rPr>
        <w:t xml:space="preserve">for </w:t>
      </w:r>
      <w:r w:rsidR="00023636">
        <w:rPr>
          <w:rFonts w:cstheme="minorHAnsi"/>
          <w:sz w:val="24"/>
          <w:szCs w:val="24"/>
        </w:rPr>
        <w:t>joint</w:t>
      </w:r>
      <w:r w:rsidR="00B231E0">
        <w:rPr>
          <w:rFonts w:cstheme="minorHAnsi"/>
          <w:sz w:val="24"/>
          <w:szCs w:val="24"/>
        </w:rPr>
        <w:t xml:space="preserve"> funded</w:t>
      </w:r>
      <w:r w:rsidR="00023636">
        <w:rPr>
          <w:rFonts w:cstheme="minorHAnsi"/>
          <w:sz w:val="24"/>
          <w:szCs w:val="24"/>
        </w:rPr>
        <w:t xml:space="preserve"> GCC/KPC </w:t>
      </w:r>
      <w:r w:rsidR="00580846">
        <w:rPr>
          <w:rFonts w:cstheme="minorHAnsi"/>
          <w:sz w:val="24"/>
          <w:szCs w:val="24"/>
        </w:rPr>
        <w:t>kissing gates</w:t>
      </w:r>
      <w:r w:rsidR="00B231E0">
        <w:rPr>
          <w:rFonts w:cstheme="minorHAnsi"/>
          <w:sz w:val="24"/>
          <w:szCs w:val="24"/>
        </w:rPr>
        <w:t>.</w:t>
      </w:r>
    </w:p>
    <w:p w14:paraId="3F580849" w14:textId="131C998F" w:rsidR="000B6C22" w:rsidRDefault="000B6C22" w:rsidP="002D16DF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102c </w:t>
      </w:r>
      <w:r w:rsidR="007E143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95C38">
        <w:rPr>
          <w:rFonts w:cstheme="minorHAnsi"/>
          <w:sz w:val="24"/>
          <w:szCs w:val="24"/>
        </w:rPr>
        <w:t>u</w:t>
      </w:r>
      <w:r w:rsidR="00E2700B">
        <w:rPr>
          <w:rFonts w:cstheme="minorHAnsi"/>
          <w:sz w:val="24"/>
          <w:szCs w:val="24"/>
        </w:rPr>
        <w:t xml:space="preserve">se of </w:t>
      </w:r>
      <w:r w:rsidR="00E2700B" w:rsidRPr="00E2700B">
        <w:rPr>
          <w:rFonts w:cstheme="minorHAnsi"/>
          <w:sz w:val="24"/>
          <w:szCs w:val="24"/>
        </w:rPr>
        <w:t>robotic brush cutter</w:t>
      </w:r>
      <w:r w:rsidR="00E2700B">
        <w:rPr>
          <w:rFonts w:cstheme="minorHAnsi"/>
          <w:sz w:val="24"/>
          <w:szCs w:val="24"/>
        </w:rPr>
        <w:t xml:space="preserve"> </w:t>
      </w:r>
      <w:r w:rsidR="00646378">
        <w:rPr>
          <w:rFonts w:cstheme="minorHAnsi"/>
          <w:sz w:val="24"/>
          <w:szCs w:val="24"/>
        </w:rPr>
        <w:t xml:space="preserve">in late Summer </w:t>
      </w:r>
    </w:p>
    <w:p w14:paraId="5A9B242F" w14:textId="13C17F33" w:rsidR="00415598" w:rsidRPr="00C15475" w:rsidRDefault="00415598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Anti-social Behaviour Action Plan </w:t>
      </w:r>
      <w:r w:rsidR="00611995">
        <w:rPr>
          <w:rFonts w:cstheme="minorHAnsi"/>
          <w:sz w:val="24"/>
          <w:szCs w:val="24"/>
        </w:rPr>
        <w:t>– Community Payback/Immediate Justice</w:t>
      </w:r>
      <w:r w:rsidR="00B231E0">
        <w:rPr>
          <w:rFonts w:cstheme="minorHAnsi"/>
          <w:sz w:val="24"/>
          <w:szCs w:val="24"/>
        </w:rPr>
        <w:t>.</w:t>
      </w:r>
    </w:p>
    <w:p w14:paraId="676E1288" w14:textId="567BB4C4" w:rsidR="00472214" w:rsidRPr="00DA37F4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A37F4">
        <w:rPr>
          <w:rFonts w:cstheme="minorHAnsi"/>
          <w:b/>
          <w:bCs/>
          <w:sz w:val="24"/>
          <w:szCs w:val="24"/>
        </w:rPr>
        <w:t>General</w:t>
      </w:r>
    </w:p>
    <w:p w14:paraId="53A41ED9" w14:textId="5B790183" w:rsidR="001A3BD9" w:rsidRDefault="001A3BD9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Staffing matters</w:t>
      </w:r>
    </w:p>
    <w:p w14:paraId="1A0584DF" w14:textId="45972CF2" w:rsidR="00407FA9" w:rsidRDefault="006C259D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0E79D8">
        <w:rPr>
          <w:rFonts w:cstheme="minorHAnsi"/>
          <w:sz w:val="24"/>
          <w:szCs w:val="24"/>
        </w:rPr>
        <w:t>Novembe</w:t>
      </w:r>
      <w:r w:rsidR="003C3867">
        <w:rPr>
          <w:rFonts w:cstheme="minorHAnsi"/>
          <w:sz w:val="24"/>
          <w:szCs w:val="24"/>
        </w:rPr>
        <w:t>r</w:t>
      </w:r>
      <w:r w:rsidR="008D6B5F">
        <w:rPr>
          <w:rFonts w:cstheme="minorHAnsi"/>
          <w:sz w:val="24"/>
          <w:szCs w:val="24"/>
        </w:rPr>
        <w:t xml:space="preserve"> </w:t>
      </w:r>
      <w:r w:rsidR="00A96290">
        <w:rPr>
          <w:rFonts w:cstheme="minorHAnsi"/>
          <w:sz w:val="24"/>
          <w:szCs w:val="24"/>
        </w:rPr>
        <w:t>2023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65B8BF01" w14:textId="141276C3" w:rsidR="00083594" w:rsidRPr="00A76CEC" w:rsidRDefault="00083594" w:rsidP="00083594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2024/25 Budget</w:t>
      </w:r>
    </w:p>
    <w:p w14:paraId="3D4754D4" w14:textId="459BD361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050892">
        <w:rPr>
          <w:rFonts w:cstheme="minorHAnsi"/>
          <w:b/>
          <w:bCs/>
          <w:sz w:val="24"/>
          <w:szCs w:val="24"/>
        </w:rPr>
        <w:t>20</w:t>
      </w:r>
      <w:r w:rsidR="00050892" w:rsidRPr="0005089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50892">
        <w:rPr>
          <w:rFonts w:cstheme="minorHAnsi"/>
          <w:b/>
          <w:bCs/>
          <w:sz w:val="24"/>
          <w:szCs w:val="24"/>
        </w:rPr>
        <w:t xml:space="preserve"> November</w:t>
      </w:r>
      <w:r w:rsidR="002877E2">
        <w:rPr>
          <w:rFonts w:cstheme="minorHAnsi"/>
          <w:b/>
          <w:bCs/>
          <w:sz w:val="24"/>
          <w:szCs w:val="24"/>
        </w:rPr>
        <w:t xml:space="preserve"> 2023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exercise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status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21B7" w14:textId="77777777" w:rsidR="00486F7C" w:rsidRDefault="00486F7C" w:rsidP="00966E42">
      <w:pPr>
        <w:spacing w:after="0" w:line="240" w:lineRule="auto"/>
      </w:pPr>
      <w:r>
        <w:separator/>
      </w:r>
    </w:p>
  </w:endnote>
  <w:endnote w:type="continuationSeparator" w:id="0">
    <w:p w14:paraId="2E18CCA5" w14:textId="77777777" w:rsidR="00486F7C" w:rsidRDefault="00486F7C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045B" w14:textId="77777777" w:rsidR="00486F7C" w:rsidRDefault="00486F7C" w:rsidP="00966E42">
      <w:pPr>
        <w:spacing w:after="0" w:line="240" w:lineRule="auto"/>
      </w:pPr>
      <w:r>
        <w:separator/>
      </w:r>
    </w:p>
  </w:footnote>
  <w:footnote w:type="continuationSeparator" w:id="0">
    <w:p w14:paraId="7AA4210E" w14:textId="77777777" w:rsidR="00486F7C" w:rsidRDefault="00486F7C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3FECA3CA"/>
    <w:lvl w:ilvl="0">
      <w:start w:val="7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2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3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5"/>
  </w:num>
  <w:num w:numId="7" w16cid:durableId="1555388231">
    <w:abstractNumId w:val="37"/>
  </w:num>
  <w:num w:numId="8" w16cid:durableId="1525630003">
    <w:abstractNumId w:val="19"/>
  </w:num>
  <w:num w:numId="9" w16cid:durableId="1069965122">
    <w:abstractNumId w:val="43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4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6"/>
  </w:num>
  <w:num w:numId="23" w16cid:durableId="169415137">
    <w:abstractNumId w:val="41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8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9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0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2"/>
  </w:num>
  <w:num w:numId="43" w16cid:durableId="1882009604">
    <w:abstractNumId w:val="27"/>
  </w:num>
  <w:num w:numId="44" w16cid:durableId="134612872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B11"/>
    <w:rsid w:val="00005C80"/>
    <w:rsid w:val="00006B11"/>
    <w:rsid w:val="000071E3"/>
    <w:rsid w:val="00007AD3"/>
    <w:rsid w:val="0001063B"/>
    <w:rsid w:val="000106F1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64"/>
    <w:rsid w:val="00045C34"/>
    <w:rsid w:val="00046B97"/>
    <w:rsid w:val="00047BDC"/>
    <w:rsid w:val="00050892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1BE5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6E01"/>
    <w:rsid w:val="000B0265"/>
    <w:rsid w:val="000B052B"/>
    <w:rsid w:val="000B08F2"/>
    <w:rsid w:val="000B0CBB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FA8"/>
    <w:rsid w:val="00102120"/>
    <w:rsid w:val="0010214A"/>
    <w:rsid w:val="00102968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7CA"/>
    <w:rsid w:val="001B596B"/>
    <w:rsid w:val="001B6B67"/>
    <w:rsid w:val="001B79FE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6DF"/>
    <w:rsid w:val="002D1AA7"/>
    <w:rsid w:val="002D26EA"/>
    <w:rsid w:val="002D2856"/>
    <w:rsid w:val="002D2D9C"/>
    <w:rsid w:val="002D3E26"/>
    <w:rsid w:val="002D417B"/>
    <w:rsid w:val="002D4246"/>
    <w:rsid w:val="002D471B"/>
    <w:rsid w:val="002D4755"/>
    <w:rsid w:val="002D4AE5"/>
    <w:rsid w:val="002D539D"/>
    <w:rsid w:val="002D5BF3"/>
    <w:rsid w:val="002D5E71"/>
    <w:rsid w:val="002D6BA1"/>
    <w:rsid w:val="002D6C53"/>
    <w:rsid w:val="002D704E"/>
    <w:rsid w:val="002E0C5D"/>
    <w:rsid w:val="002E2971"/>
    <w:rsid w:val="002E2A5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B2D"/>
    <w:rsid w:val="00352640"/>
    <w:rsid w:val="00353479"/>
    <w:rsid w:val="00353EAF"/>
    <w:rsid w:val="00355827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2A92"/>
    <w:rsid w:val="00393773"/>
    <w:rsid w:val="00394C16"/>
    <w:rsid w:val="00394FE3"/>
    <w:rsid w:val="00395052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5EC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34FA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65C3"/>
    <w:rsid w:val="00416F7D"/>
    <w:rsid w:val="00417410"/>
    <w:rsid w:val="00417680"/>
    <w:rsid w:val="004210E3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4794F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617C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D36"/>
    <w:rsid w:val="006811CB"/>
    <w:rsid w:val="00681744"/>
    <w:rsid w:val="00682240"/>
    <w:rsid w:val="00682C5C"/>
    <w:rsid w:val="00682F35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7CC"/>
    <w:rsid w:val="00776CB4"/>
    <w:rsid w:val="00776FFC"/>
    <w:rsid w:val="007770C1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7995"/>
    <w:rsid w:val="00877C1E"/>
    <w:rsid w:val="008812F2"/>
    <w:rsid w:val="00881BBB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BCA"/>
    <w:rsid w:val="008E7C8E"/>
    <w:rsid w:val="008F0884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EB5"/>
    <w:rsid w:val="00903652"/>
    <w:rsid w:val="00903B1D"/>
    <w:rsid w:val="00904726"/>
    <w:rsid w:val="00904E1F"/>
    <w:rsid w:val="00905183"/>
    <w:rsid w:val="00906E7E"/>
    <w:rsid w:val="00907910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D21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E82"/>
    <w:rsid w:val="009E5281"/>
    <w:rsid w:val="009E5876"/>
    <w:rsid w:val="009E5B30"/>
    <w:rsid w:val="009E5C45"/>
    <w:rsid w:val="009E71E8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792"/>
    <w:rsid w:val="00B84010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2E72"/>
    <w:rsid w:val="00C03678"/>
    <w:rsid w:val="00C043F6"/>
    <w:rsid w:val="00C045ED"/>
    <w:rsid w:val="00C04AF2"/>
    <w:rsid w:val="00C04CA3"/>
    <w:rsid w:val="00C04D1D"/>
    <w:rsid w:val="00C05202"/>
    <w:rsid w:val="00C0711A"/>
    <w:rsid w:val="00C07174"/>
    <w:rsid w:val="00C07B20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76"/>
    <w:rsid w:val="00C16134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0F74"/>
    <w:rsid w:val="00C41022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38E"/>
    <w:rsid w:val="00CC7B4E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C60"/>
    <w:rsid w:val="00CD47AD"/>
    <w:rsid w:val="00CD4876"/>
    <w:rsid w:val="00CD4886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6E93"/>
    <w:rsid w:val="00CE70B9"/>
    <w:rsid w:val="00CE7579"/>
    <w:rsid w:val="00CE78AD"/>
    <w:rsid w:val="00CE795A"/>
    <w:rsid w:val="00CE7D6D"/>
    <w:rsid w:val="00CE7ED5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918"/>
    <w:rsid w:val="00D06A2B"/>
    <w:rsid w:val="00D06A83"/>
    <w:rsid w:val="00D071E4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A7C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A737A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E0B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127</cp:revision>
  <cp:lastPrinted>2023-09-08T09:44:00Z</cp:lastPrinted>
  <dcterms:created xsi:type="dcterms:W3CDTF">2023-07-17T09:40:00Z</dcterms:created>
  <dcterms:modified xsi:type="dcterms:W3CDTF">2023-10-19T12:34:00Z</dcterms:modified>
</cp:coreProperties>
</file>